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26E47" w14:textId="77777777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E2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E2DD0" w:rsidRPr="004E2DD0">
        <w:rPr>
          <w:rFonts w:asciiTheme="majorHAnsi" w:eastAsia="Times New Roman" w:hAnsiTheme="majorHAnsi" w:cs="Times New Roman"/>
          <w:lang w:eastAsia="cs-CZ"/>
        </w:rPr>
        <w:t>2</w:t>
      </w:r>
      <w:r w:rsidR="00A756D0" w:rsidRPr="004E2DD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FFD7D12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3AB40F3B" w14:textId="77777777"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p w14:paraId="28B90F4B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137" w:type="dxa"/>
        <w:tblLook w:val="04A0" w:firstRow="1" w:lastRow="0" w:firstColumn="1" w:lastColumn="0" w:noHBand="0" w:noVBand="1"/>
      </w:tblPr>
      <w:tblGrid>
        <w:gridCol w:w="2693"/>
        <w:gridCol w:w="1815"/>
        <w:gridCol w:w="1894"/>
        <w:gridCol w:w="2153"/>
      </w:tblGrid>
      <w:tr w:rsidR="000E63D6" w:rsidRPr="009A1CA4" w14:paraId="31D04D0F" w14:textId="77777777" w:rsidTr="00E44B8E">
        <w:tc>
          <w:tcPr>
            <w:tcW w:w="2693" w:type="dxa"/>
            <w:shd w:val="clear" w:color="auto" w:fill="BFBFBF"/>
          </w:tcPr>
          <w:p w14:paraId="5E8C8750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502FE473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815" w:type="dxa"/>
            <w:shd w:val="clear" w:color="auto" w:fill="BFBFBF"/>
          </w:tcPr>
          <w:p w14:paraId="585BE831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58E78687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4" w:type="dxa"/>
            <w:shd w:val="clear" w:color="auto" w:fill="BFBFBF"/>
          </w:tcPr>
          <w:p w14:paraId="4520C40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153" w:type="dxa"/>
            <w:shd w:val="clear" w:color="auto" w:fill="BFBFBF"/>
          </w:tcPr>
          <w:p w14:paraId="150C47D6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132C9EAF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F35EA6" w:rsidRPr="009A1CA4" w14:paraId="7F7A74D6" w14:textId="77777777" w:rsidTr="00E44B8E">
        <w:tc>
          <w:tcPr>
            <w:tcW w:w="2693" w:type="dxa"/>
          </w:tcPr>
          <w:p w14:paraId="38C8C574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UDS0040</w:t>
            </w:r>
          </w:p>
          <w:p w14:paraId="1F28F5BE" w14:textId="094BCBEF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G/Technology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Administrator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CC</w:t>
            </w:r>
          </w:p>
        </w:tc>
        <w:tc>
          <w:tcPr>
            <w:tcW w:w="1815" w:type="dxa"/>
          </w:tcPr>
          <w:p w14:paraId="016843D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7FEF2A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2AAF09CB" w14:textId="23491C51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1 / </w:t>
            </w:r>
            <w:r w:rsidR="00F35EA6"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2 měsíců</w:t>
            </w:r>
          </w:p>
        </w:tc>
        <w:tc>
          <w:tcPr>
            <w:tcW w:w="2153" w:type="dxa"/>
          </w:tcPr>
          <w:p w14:paraId="1817870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9A3E44E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22D1C513" w14:textId="77777777" w:rsidTr="00E44B8E">
        <w:tc>
          <w:tcPr>
            <w:tcW w:w="2693" w:type="dxa"/>
          </w:tcPr>
          <w:p w14:paraId="671902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UCN6062</w:t>
            </w:r>
          </w:p>
          <w:p w14:paraId="17E13EDD" w14:textId="4580F1AA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Professional</w:t>
            </w:r>
          </w:p>
        </w:tc>
        <w:tc>
          <w:tcPr>
            <w:tcW w:w="1815" w:type="dxa"/>
          </w:tcPr>
          <w:p w14:paraId="3735675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A8A9D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7334753C" w14:textId="33FBB41E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3E8274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BF66A6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6F38619C" w14:textId="77777777" w:rsidTr="00E44B8E">
        <w:tc>
          <w:tcPr>
            <w:tcW w:w="2693" w:type="dxa"/>
          </w:tcPr>
          <w:p w14:paraId="3B1364B0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0C3826">
              <w:rPr>
                <w:rFonts w:asciiTheme="majorHAnsi" w:hAnsiTheme="majorHAnsi" w:cs="Arial"/>
                <w:b/>
                <w:iCs/>
              </w:rPr>
              <w:t>UCN6069</w:t>
            </w:r>
          </w:p>
          <w:p w14:paraId="64822A6A" w14:textId="720A7A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WebMap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Tile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Service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(WMTS)</w:t>
            </w:r>
          </w:p>
        </w:tc>
        <w:tc>
          <w:tcPr>
            <w:tcW w:w="1815" w:type="dxa"/>
          </w:tcPr>
          <w:p w14:paraId="70A20D68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3E9340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747D19D9" w14:textId="72108717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7E5593F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41A4791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438E0185" w14:textId="77777777" w:rsidTr="00E44B8E">
        <w:tc>
          <w:tcPr>
            <w:tcW w:w="2693" w:type="dxa"/>
          </w:tcPr>
          <w:p w14:paraId="7A1294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THRDSW001</w:t>
            </w:r>
          </w:p>
          <w:p w14:paraId="7E94350D" w14:textId="35D712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Server</w:t>
            </w:r>
          </w:p>
        </w:tc>
        <w:tc>
          <w:tcPr>
            <w:tcW w:w="1815" w:type="dxa"/>
          </w:tcPr>
          <w:p w14:paraId="094D187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43C3F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0147EE91" w14:textId="38DBC635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0D673614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F97F49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08E6FB18" w14:textId="77777777" w:rsidTr="00E44B8E">
        <w:tc>
          <w:tcPr>
            <w:tcW w:w="2693" w:type="dxa"/>
          </w:tcPr>
          <w:p w14:paraId="16F117E1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THRDSW003</w:t>
            </w:r>
          </w:p>
          <w:p w14:paraId="79590DED" w14:textId="3A2DD13B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 xml:space="preserve">FME Database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edition</w:t>
            </w:r>
            <w:proofErr w:type="spellEnd"/>
          </w:p>
        </w:tc>
        <w:tc>
          <w:tcPr>
            <w:tcW w:w="1815" w:type="dxa"/>
          </w:tcPr>
          <w:p w14:paraId="2373391D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8782FA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5C95C41" w14:textId="70814E75" w:rsidR="00F35EA6" w:rsidRPr="009A1CA4" w:rsidDel="009A62D2" w:rsidRDefault="003A7E5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 w:rsidR="00E44B8E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2153" w:type="dxa"/>
          </w:tcPr>
          <w:p w14:paraId="2B44B3A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E51F1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5F227985" w14:textId="77777777" w:rsidTr="00E44B8E">
        <w:tc>
          <w:tcPr>
            <w:tcW w:w="2693" w:type="dxa"/>
          </w:tcPr>
          <w:p w14:paraId="0AC08AA5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UDS0038</w:t>
            </w:r>
          </w:p>
          <w:p w14:paraId="282EF949" w14:textId="179396FD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G/Technology Designer CC</w:t>
            </w:r>
          </w:p>
        </w:tc>
        <w:tc>
          <w:tcPr>
            <w:tcW w:w="1815" w:type="dxa"/>
          </w:tcPr>
          <w:p w14:paraId="391E6CDE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1E22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78135066" w14:textId="2BABD26B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 w:rsidR="003A7E56"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2153" w:type="dxa"/>
          </w:tcPr>
          <w:p w14:paraId="1CD8A1AC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80050A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344E9C80" w14:textId="77777777" w:rsidTr="00E44B8E">
        <w:tc>
          <w:tcPr>
            <w:tcW w:w="2693" w:type="dxa"/>
          </w:tcPr>
          <w:p w14:paraId="1414207C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GSPY5028</w:t>
            </w:r>
          </w:p>
          <w:p w14:paraId="241645ED" w14:textId="632EEDD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Geospatial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gramStart"/>
            <w:r w:rsidRPr="00C977A3">
              <w:rPr>
                <w:rFonts w:asciiTheme="majorHAnsi" w:hAnsiTheme="majorHAnsi" w:cs="Arial"/>
                <w:bCs/>
                <w:iCs/>
              </w:rPr>
              <w:t>SDI - ONE</w:t>
            </w:r>
            <w:proofErr w:type="gramEnd"/>
          </w:p>
        </w:tc>
        <w:tc>
          <w:tcPr>
            <w:tcW w:w="1815" w:type="dxa"/>
          </w:tcPr>
          <w:p w14:paraId="0C765C8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58559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7CA83B7" w14:textId="4B8BFC8C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69C304D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F2BF47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13A00AEF" w14:textId="77777777" w:rsidTr="00E44B8E">
        <w:tc>
          <w:tcPr>
            <w:tcW w:w="6402" w:type="dxa"/>
            <w:gridSpan w:val="3"/>
            <w:shd w:val="clear" w:color="auto" w:fill="D9D9D9"/>
          </w:tcPr>
          <w:p w14:paraId="34E27554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153" w:type="dxa"/>
          </w:tcPr>
          <w:p w14:paraId="6EBBF1A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B3281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1B93E40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F35EA6" w:rsidRPr="009A1CA4" w14:paraId="1223397E" w14:textId="77777777" w:rsidTr="00E44B8E">
        <w:tc>
          <w:tcPr>
            <w:tcW w:w="6402" w:type="dxa"/>
            <w:gridSpan w:val="3"/>
            <w:shd w:val="clear" w:color="auto" w:fill="D9D9D9"/>
          </w:tcPr>
          <w:p w14:paraId="7DD0283F" w14:textId="77777777" w:rsidR="00F35EA6" w:rsidRPr="001C01C8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153" w:type="dxa"/>
          </w:tcPr>
          <w:p w14:paraId="35A4E648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F35EA6" w:rsidRPr="009A1CA4" w14:paraId="22E8C1EF" w14:textId="77777777" w:rsidTr="00E44B8E">
        <w:tc>
          <w:tcPr>
            <w:tcW w:w="6402" w:type="dxa"/>
            <w:gridSpan w:val="3"/>
            <w:shd w:val="clear" w:color="auto" w:fill="D9D9D9"/>
          </w:tcPr>
          <w:p w14:paraId="6C614860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153" w:type="dxa"/>
          </w:tcPr>
          <w:p w14:paraId="6B226E27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5664B9BA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End w:id="0"/>
      <w:bookmarkEnd w:id="1"/>
      <w:bookmarkEnd w:id="2"/>
      <w:bookmarkEnd w:id="3"/>
      <w:bookmarkEnd w:id="4"/>
      <w:bookmarkEnd w:id="5"/>
      <w:bookmarkEnd w:id="6"/>
    </w:p>
    <w:p w14:paraId="7135EE7B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3D0AE3B0" w14:textId="77777777" w:rsidR="000E63D6" w:rsidRPr="004E2DD0" w:rsidRDefault="000E63D6" w:rsidP="004E2DD0">
      <w:pPr>
        <w:pStyle w:val="Odstavecseseznamem"/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" w:name="_Toc517632215"/>
      <w:bookmarkStart w:id="8" w:name="_Toc517978992"/>
      <w:bookmarkStart w:id="9" w:name="_Toc518251189"/>
      <w:bookmarkStart w:id="10" w:name="_Toc533063765"/>
      <w:r w:rsidRPr="004E2DD0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  <w:bookmarkEnd w:id="7"/>
      <w:bookmarkEnd w:id="8"/>
      <w:bookmarkEnd w:id="9"/>
      <w:bookmarkEnd w:id="10"/>
    </w:p>
    <w:p w14:paraId="65CDAC47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p w14:paraId="1E571BBA" w14:textId="77777777" w:rsidR="004E2DD0" w:rsidRPr="004E2DD0" w:rsidRDefault="004E2DD0" w:rsidP="004E2DD0">
      <w:pPr>
        <w:keepNext/>
        <w:spacing w:before="240" w:after="0" w:line="240" w:lineRule="auto"/>
        <w:outlineLvl w:val="0"/>
      </w:pPr>
    </w:p>
    <w:p w14:paraId="0ECF72AF" w14:textId="77777777" w:rsidR="009F392E" w:rsidRPr="004E2DD0" w:rsidRDefault="004E2DD0" w:rsidP="004E2DD0">
      <w:pPr>
        <w:keepNext/>
        <w:spacing w:after="0" w:line="240" w:lineRule="auto"/>
        <w:outlineLvl w:val="0"/>
      </w:pPr>
      <w:r w:rsidRPr="004E2DD0">
        <w:rPr>
          <w:rFonts w:asciiTheme="majorHAnsi" w:eastAsia="Times New Roman" w:hAnsiTheme="majorHAnsi" w:cs="Times New Roman"/>
        </w:rPr>
        <w:t>1. sp</w:t>
      </w:r>
      <w:r>
        <w:rPr>
          <w:rFonts w:asciiTheme="majorHAnsi" w:eastAsia="Times New Roman" w:hAnsiTheme="majorHAnsi" w:cs="Times New Roman"/>
        </w:rPr>
        <w:t>l</w:t>
      </w:r>
      <w:r w:rsidRPr="004E2DD0">
        <w:rPr>
          <w:rFonts w:asciiTheme="majorHAnsi" w:eastAsia="Times New Roman" w:hAnsiTheme="majorHAnsi" w:cs="Times New Roman"/>
        </w:rPr>
        <w:t xml:space="preserve">átka do 30 dnů od uveřejnění smlouvy v registru </w:t>
      </w:r>
      <w:r>
        <w:rPr>
          <w:rFonts w:asciiTheme="majorHAnsi" w:eastAsia="Times New Roman" w:hAnsiTheme="majorHAnsi" w:cs="Times New Roman"/>
        </w:rPr>
        <w:t>smluv</w:t>
      </w:r>
    </w:p>
    <w:p w14:paraId="476F5B52" w14:textId="77777777" w:rsidR="004E2DD0" w:rsidRDefault="004E2DD0" w:rsidP="004E2DD0">
      <w:pPr>
        <w:pStyle w:val="Odstavecseseznamem"/>
        <w:keepNext/>
        <w:numPr>
          <w:ilvl w:val="0"/>
          <w:numId w:val="36"/>
        </w:numPr>
        <w:spacing w:after="0" w:line="240" w:lineRule="auto"/>
        <w:ind w:left="284" w:hanging="284"/>
        <w:outlineLvl w:val="0"/>
      </w:pPr>
      <w:r>
        <w:t>splátka tři měsíce od uveřejnění smlouvy v registru smluv</w:t>
      </w:r>
    </w:p>
    <w:p w14:paraId="160F3807" w14:textId="77777777" w:rsidR="004E2DD0" w:rsidRDefault="004E2DD0" w:rsidP="004E2DD0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>splátka šest měsíců od uveřejnění smlouvy v registru smluv</w:t>
      </w:r>
    </w:p>
    <w:p w14:paraId="60E512D9" w14:textId="77777777" w:rsidR="004E2DD0" w:rsidRPr="00F0533E" w:rsidRDefault="004E2DD0" w:rsidP="004E2DD0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>splátka devět měsíců od uveřejnění smlouvy v registru smluv</w:t>
      </w:r>
    </w:p>
    <w:sectPr w:rsidR="004E2DD0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5E390" w14:textId="77777777" w:rsidR="00443AD8" w:rsidRDefault="00443AD8" w:rsidP="00962258">
      <w:pPr>
        <w:spacing w:after="0" w:line="240" w:lineRule="auto"/>
      </w:pPr>
      <w:r>
        <w:separator/>
      </w:r>
    </w:p>
  </w:endnote>
  <w:endnote w:type="continuationSeparator" w:id="0">
    <w:p w14:paraId="21DFC932" w14:textId="77777777" w:rsidR="00443AD8" w:rsidRDefault="00443A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9D56E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3CE32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E4090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3BC0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CFE88" w14:textId="77777777" w:rsidR="00F1715C" w:rsidRDefault="00F1715C" w:rsidP="00D831A3">
          <w:pPr>
            <w:pStyle w:val="Zpat"/>
          </w:pPr>
        </w:p>
      </w:tc>
    </w:tr>
  </w:tbl>
  <w:p w14:paraId="3D1C08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06F435" wp14:editId="3AD360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31D638" wp14:editId="44F413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C39098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BE26BB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0C18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96E347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DF5E7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B38060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F4AF0C2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033C9B" w14:textId="77777777" w:rsidR="00F1715C" w:rsidRDefault="00F1715C" w:rsidP="00460660">
          <w:pPr>
            <w:pStyle w:val="Zpat"/>
          </w:pPr>
        </w:p>
      </w:tc>
    </w:tr>
  </w:tbl>
  <w:p w14:paraId="032E9C2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4D402F" wp14:editId="3CA444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4D4C0E2" wp14:editId="70F85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29CC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3E609" w14:textId="77777777" w:rsidR="00443AD8" w:rsidRDefault="00443AD8" w:rsidP="00962258">
      <w:pPr>
        <w:spacing w:after="0" w:line="240" w:lineRule="auto"/>
      </w:pPr>
      <w:r>
        <w:separator/>
      </w:r>
    </w:p>
  </w:footnote>
  <w:footnote w:type="continuationSeparator" w:id="0">
    <w:p w14:paraId="32388982" w14:textId="77777777" w:rsidR="00443AD8" w:rsidRDefault="00443A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C25A7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F6EA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87E67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A1302F" w14:textId="77777777" w:rsidR="00F1715C" w:rsidRPr="00D6163D" w:rsidRDefault="00F1715C" w:rsidP="00D6163D">
          <w:pPr>
            <w:pStyle w:val="Druhdokumentu"/>
          </w:pPr>
        </w:p>
      </w:tc>
    </w:tr>
  </w:tbl>
  <w:p w14:paraId="16151D1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6D2A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B9F74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4FD8B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3A1610" w14:textId="77777777" w:rsidR="00F1715C" w:rsidRPr="00D6163D" w:rsidRDefault="00F1715C" w:rsidP="00FC6389">
          <w:pPr>
            <w:pStyle w:val="Druhdokumentu"/>
          </w:pPr>
        </w:p>
      </w:tc>
    </w:tr>
    <w:tr w:rsidR="009F392E" w14:paraId="32184A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FF1E3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A6E0A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04D2CF" w14:textId="77777777" w:rsidR="009F392E" w:rsidRPr="00D6163D" w:rsidRDefault="009F392E" w:rsidP="00FC6389">
          <w:pPr>
            <w:pStyle w:val="Druhdokumentu"/>
          </w:pPr>
        </w:p>
      </w:tc>
    </w:tr>
  </w:tbl>
  <w:p w14:paraId="68E49D2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A50023" wp14:editId="6F0322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6E25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E923704"/>
    <w:multiLevelType w:val="hybridMultilevel"/>
    <w:tmpl w:val="44ACDD72"/>
    <w:lvl w:ilvl="0" w:tplc="1CC4F2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1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2398"/>
    <w:rsid w:val="00072C1E"/>
    <w:rsid w:val="00091ADC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A7E56"/>
    <w:rsid w:val="003B71C1"/>
    <w:rsid w:val="00441430"/>
    <w:rsid w:val="00443AD8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DD0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0E64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2D2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67A4A"/>
    <w:rsid w:val="00B75EE1"/>
    <w:rsid w:val="00B77481"/>
    <w:rsid w:val="00B8518B"/>
    <w:rsid w:val="00BD7E91"/>
    <w:rsid w:val="00C02D0A"/>
    <w:rsid w:val="00C03A6E"/>
    <w:rsid w:val="00C44F6A"/>
    <w:rsid w:val="00C47AE3"/>
    <w:rsid w:val="00C50CF2"/>
    <w:rsid w:val="00CD1FC4"/>
    <w:rsid w:val="00CE2DC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4B8E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35EA6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913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4EBDDC-2F2C-4A1B-9E10-528DE11BFC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198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Josef Skácel</cp:lastModifiedBy>
  <cp:revision>2</cp:revision>
  <cp:lastPrinted>2017-11-28T17:18:00Z</cp:lastPrinted>
  <dcterms:created xsi:type="dcterms:W3CDTF">2021-02-15T08:57:00Z</dcterms:created>
  <dcterms:modified xsi:type="dcterms:W3CDTF">2021-02-15T08:57:00Z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